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98D96B" w14:textId="22BF92C5" w:rsidR="00AB5A56" w:rsidRDefault="00AB5A56" w:rsidP="00AB5A56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bookmarkStart w:id="0" w:name="_Hlk85369553"/>
      <w:r>
        <w:rPr>
          <w:rFonts w:ascii="Arial" w:hAnsi="Arial" w:cs="Arial"/>
          <w:b/>
          <w:sz w:val="24"/>
          <w:szCs w:val="22"/>
        </w:rPr>
        <w:t>3GPP TSG-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TSG/WGRef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>RAN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sz w:val="24"/>
          <w:szCs w:val="22"/>
        </w:rPr>
        <w:t>3 Meeting #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MtgSeq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 xml:space="preserve"> 114-e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Tdoc#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i/>
          <w:sz w:val="28"/>
          <w:szCs w:val="22"/>
        </w:rPr>
        <w:t>R3-21</w:t>
      </w:r>
      <w:r>
        <w:rPr>
          <w:rFonts w:ascii="Arial" w:hAnsi="Arial" w:cs="Arial"/>
          <w:b/>
          <w:i/>
          <w:sz w:val="28"/>
          <w:szCs w:val="22"/>
        </w:rPr>
        <w:fldChar w:fldCharType="end"/>
      </w:r>
      <w:r w:rsidR="0027605F">
        <w:rPr>
          <w:rFonts w:ascii="Arial" w:hAnsi="Arial" w:cs="Arial"/>
          <w:b/>
          <w:i/>
          <w:sz w:val="28"/>
          <w:szCs w:val="22"/>
        </w:rPr>
        <w:t>5420</w:t>
      </w:r>
    </w:p>
    <w:p w14:paraId="19D9A1AF" w14:textId="77777777" w:rsidR="00AB5A56" w:rsidRPr="00312A95" w:rsidRDefault="00AB5A56" w:rsidP="00AB5A5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Cs w:val="22"/>
        </w:rPr>
        <w:t>1</w:t>
      </w:r>
      <w:r>
        <w:rPr>
          <w:rFonts w:cs="Arial"/>
          <w:b/>
          <w:bCs/>
          <w:szCs w:val="22"/>
          <w:vertAlign w:val="superscript"/>
        </w:rPr>
        <w:t>st</w:t>
      </w:r>
      <w:r>
        <w:rPr>
          <w:rFonts w:cs="Arial"/>
          <w:b/>
          <w:bCs/>
          <w:szCs w:val="22"/>
        </w:rPr>
        <w:t xml:space="preserve"> </w:t>
      </w:r>
      <w:r>
        <w:rPr>
          <w:rFonts w:cs="Arial"/>
          <w:b/>
          <w:bCs/>
          <w:sz w:val="24"/>
          <w:szCs w:val="22"/>
        </w:rPr>
        <w:t>- 11</w:t>
      </w:r>
      <w:r>
        <w:rPr>
          <w:rFonts w:cs="Arial"/>
          <w:b/>
          <w:bCs/>
          <w:sz w:val="24"/>
          <w:szCs w:val="22"/>
          <w:vertAlign w:val="superscript"/>
        </w:rPr>
        <w:t>th</w:t>
      </w:r>
      <w:r>
        <w:rPr>
          <w:rFonts w:cs="Arial"/>
          <w:b/>
          <w:bCs/>
          <w:sz w:val="24"/>
          <w:szCs w:val="22"/>
        </w:rPr>
        <w:t xml:space="preserve"> November 2021</w:t>
      </w:r>
      <w:bookmarkEnd w:id="0"/>
    </w:p>
    <w:p w14:paraId="4D1C78CF" w14:textId="77777777" w:rsidR="00AB5A56" w:rsidRPr="005512C9" w:rsidRDefault="00AB5A56" w:rsidP="00AB5A5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1B650F">
        <w:rPr>
          <w:rFonts w:cs="Arial"/>
          <w:b/>
          <w:bCs/>
          <w:sz w:val="24"/>
          <w:szCs w:val="24"/>
          <w:lang w:val="en-US"/>
        </w:rPr>
        <w:t>1</w:t>
      </w:r>
      <w:r>
        <w:rPr>
          <w:rFonts w:cs="Arial"/>
          <w:b/>
          <w:bCs/>
          <w:sz w:val="24"/>
          <w:szCs w:val="24"/>
          <w:lang w:val="en-US"/>
        </w:rPr>
        <w:t>2</w:t>
      </w:r>
      <w:r w:rsidRPr="001B650F">
        <w:rPr>
          <w:rFonts w:cs="Arial"/>
          <w:b/>
          <w:bCs/>
          <w:sz w:val="24"/>
          <w:szCs w:val="24"/>
          <w:lang w:val="en-US"/>
        </w:rPr>
        <w:t>.</w:t>
      </w:r>
      <w:r>
        <w:rPr>
          <w:rFonts w:cs="Arial"/>
          <w:b/>
          <w:bCs/>
          <w:sz w:val="24"/>
          <w:szCs w:val="24"/>
          <w:lang w:val="en-US"/>
        </w:rPr>
        <w:t>3</w:t>
      </w:r>
    </w:p>
    <w:p w14:paraId="58538CEB" w14:textId="77777777" w:rsidR="00AB5A56" w:rsidRPr="005512C9" w:rsidRDefault="00AB5A56" w:rsidP="00AB5A56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1851E68B" w14:textId="77777777" w:rsidR="00AB5A56" w:rsidRPr="009636BD" w:rsidRDefault="00AB5A56" w:rsidP="00AB5A56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>
        <w:rPr>
          <w:rFonts w:cs="Arial"/>
          <w:b/>
          <w:bCs/>
          <w:color w:val="000000"/>
          <w:sz w:val="24"/>
          <w:szCs w:val="24"/>
        </w:rPr>
        <w:t xml:space="preserve">Enhancement on Intra </w:t>
      </w:r>
      <w:proofErr w:type="spellStart"/>
      <w:r>
        <w:rPr>
          <w:rFonts w:cs="Arial"/>
          <w:b/>
          <w:bCs/>
          <w:color w:val="000000"/>
          <w:sz w:val="24"/>
          <w:szCs w:val="24"/>
        </w:rPr>
        <w:t>eNB</w:t>
      </w:r>
      <w:proofErr w:type="spellEnd"/>
      <w:r>
        <w:rPr>
          <w:rFonts w:cs="Arial"/>
          <w:b/>
          <w:bCs/>
          <w:color w:val="000000"/>
          <w:sz w:val="24"/>
          <w:szCs w:val="24"/>
        </w:rPr>
        <w:t xml:space="preserve"> CP Relocation for NB-IoT</w:t>
      </w:r>
    </w:p>
    <w:p w14:paraId="19062DCD" w14:textId="77777777" w:rsidR="00AB5A56" w:rsidRDefault="00AB5A56" w:rsidP="00AB5A56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Pr="008471A8">
        <w:rPr>
          <w:rFonts w:cs="Arial"/>
          <w:b/>
          <w:bCs/>
          <w:sz w:val="24"/>
          <w:szCs w:val="24"/>
        </w:rPr>
        <w:t>Discussion and Approval</w:t>
      </w:r>
    </w:p>
    <w:p w14:paraId="1D17DA01" w14:textId="77777777" w:rsidR="00AB5A56" w:rsidRDefault="00AB5A56" w:rsidP="00AB5A56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Introduction</w:t>
      </w:r>
    </w:p>
    <w:p w14:paraId="37132B9C" w14:textId="77777777" w:rsidR="00AB5A56" w:rsidRPr="00312A95" w:rsidRDefault="00AB5A56" w:rsidP="00AB5A56">
      <w:pPr>
        <w:rPr>
          <w:rFonts w:ascii="Arial" w:hAnsi="Arial" w:cs="Arial"/>
        </w:rPr>
      </w:pPr>
      <w:r w:rsidRPr="00312A95">
        <w:rPr>
          <w:rFonts w:ascii="Arial" w:hAnsi="Arial" w:cs="Arial"/>
        </w:rPr>
        <w:t xml:space="preserve">In [1], the WI rapporteur has listed the following objective of the </w:t>
      </w:r>
      <w:r>
        <w:rPr>
          <w:rFonts w:ascii="Arial" w:hAnsi="Arial" w:cs="Arial"/>
        </w:rPr>
        <w:t xml:space="preserve">Rel-17 NB-IoT </w:t>
      </w:r>
      <w:r w:rsidRPr="00312A95">
        <w:rPr>
          <w:rFonts w:ascii="Arial" w:hAnsi="Arial" w:cs="Arial"/>
        </w:rPr>
        <w:t xml:space="preserve">WID and </w:t>
      </w:r>
      <w:r>
        <w:rPr>
          <w:rFonts w:ascii="Arial" w:hAnsi="Arial" w:cs="Arial"/>
        </w:rPr>
        <w:t xml:space="preserve">the </w:t>
      </w:r>
      <w:r w:rsidRPr="00312A95">
        <w:rPr>
          <w:rFonts w:ascii="Arial" w:hAnsi="Arial" w:cs="Arial"/>
        </w:rPr>
        <w:t>analysis: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B5A56" w14:paraId="51770945" w14:textId="77777777" w:rsidTr="00B04425">
        <w:tc>
          <w:tcPr>
            <w:tcW w:w="9855" w:type="dxa"/>
          </w:tcPr>
          <w:tbl>
            <w:tblPr>
              <w:tblStyle w:val="TableGrid"/>
              <w:tblW w:w="0" w:type="auto"/>
              <w:shd w:val="pct5" w:color="auto" w:fill="auto"/>
              <w:tblLook w:val="04A0" w:firstRow="1" w:lastRow="0" w:firstColumn="1" w:lastColumn="0" w:noHBand="0" w:noVBand="1"/>
            </w:tblPr>
            <w:tblGrid>
              <w:gridCol w:w="9629"/>
            </w:tblGrid>
            <w:tr w:rsidR="00AB5A56" w14:paraId="508EF553" w14:textId="77777777" w:rsidTr="00B04425">
              <w:tc>
                <w:tcPr>
                  <w:tcW w:w="9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hideMark/>
                </w:tcPr>
                <w:p w14:paraId="757CD1F1" w14:textId="77777777" w:rsidR="00AB5A56" w:rsidRDefault="00AB5A56" w:rsidP="00B04425">
                  <w:pPr>
                    <w:widowControl w:val="0"/>
                    <w:numPr>
                      <w:ilvl w:val="0"/>
                      <w:numId w:val="26"/>
                    </w:numPr>
                    <w:overflowPunct/>
                    <w:autoSpaceDE/>
                    <w:autoSpaceDN/>
                    <w:adjustRightInd/>
                    <w:spacing w:after="0" w:line="360" w:lineRule="auto"/>
                    <w:contextualSpacing/>
                    <w:jc w:val="both"/>
                    <w:textAlignment w:val="auto"/>
                    <w:rPr>
                      <w:rFonts w:eastAsia="DengXian"/>
                      <w:lang w:val="en-US" w:eastAsia="zh-CN"/>
                    </w:rPr>
                  </w:pPr>
                  <w:r>
                    <w:rPr>
                      <w:rFonts w:eastAsia="DengXian"/>
                      <w:lang w:val="en-US" w:eastAsia="zh-CN"/>
                    </w:rPr>
                    <w:t>Specify signaling for neighbor cell measurements and corresponding measurement triggering before RLF, to reduce the time taken to RRC reestablishment to another cell, without defining specific gaps. [NB-IoT] [RAN2, RAN4].</w:t>
                  </w:r>
                </w:p>
              </w:tc>
            </w:tr>
          </w:tbl>
          <w:p w14:paraId="176644DA" w14:textId="77777777" w:rsidR="00AB5A56" w:rsidRDefault="00AB5A56" w:rsidP="00B04425">
            <w:pPr>
              <w:spacing w:before="240"/>
              <w:rPr>
                <w:lang w:eastAsia="zh-CN"/>
              </w:rPr>
            </w:pPr>
            <w:r>
              <w:rPr>
                <w:lang w:eastAsia="zh-CN"/>
              </w:rPr>
              <w:t xml:space="preserve">For Rel-16 and prior releases, the NB-IoT UEs are not required to perform neighbour cell measurement and report to support connected mode mobility, UEs will </w:t>
            </w:r>
            <w:r>
              <w:t>trigger RRC re-establishment after RLF to a new cell</w:t>
            </w:r>
            <w:r>
              <w:rPr>
                <w:lang w:eastAsia="zh-CN"/>
              </w:rPr>
              <w:t xml:space="preserve">. </w:t>
            </w:r>
          </w:p>
          <w:p w14:paraId="496C0E8D" w14:textId="77777777" w:rsidR="00AB5A56" w:rsidRDefault="00AB5A56" w:rsidP="00B04425">
            <w:pPr>
              <w:rPr>
                <w:lang w:eastAsia="zh-CN"/>
              </w:rPr>
            </w:pPr>
            <w:r w:rsidRPr="00312A95">
              <w:rPr>
                <w:highlight w:val="yellow"/>
                <w:lang w:eastAsia="zh-CN"/>
              </w:rPr>
              <w:t>This objective is aimed to minimize the time taken for selecting a new cell to do RRC re-establishment, by performing neighbour cell measurements before RLF.</w:t>
            </w:r>
          </w:p>
        </w:tc>
      </w:tr>
    </w:tbl>
    <w:p w14:paraId="5EAB71EF" w14:textId="77777777" w:rsidR="00AB5A56" w:rsidRDefault="00AB5A56" w:rsidP="00AB5A56">
      <w:pPr>
        <w:rPr>
          <w:lang w:eastAsia="zh-CN"/>
        </w:rPr>
      </w:pPr>
    </w:p>
    <w:p w14:paraId="723EBDCE" w14:textId="77777777" w:rsidR="00AB5A56" w:rsidRPr="00312A95" w:rsidRDefault="00AB5A56" w:rsidP="00AB5A56">
      <w:pPr>
        <w:rPr>
          <w:rFonts w:ascii="Arial" w:hAnsi="Arial" w:cs="Arial"/>
        </w:rPr>
      </w:pPr>
      <w:r w:rsidRPr="00312A95">
        <w:rPr>
          <w:rFonts w:ascii="Arial" w:hAnsi="Arial" w:cs="Arial"/>
        </w:rPr>
        <w:t>In this contribution we discuss about RLF enhancement for NB-IoT</w:t>
      </w:r>
      <w:r>
        <w:rPr>
          <w:rFonts w:ascii="Arial" w:hAnsi="Arial" w:cs="Arial"/>
        </w:rPr>
        <w:t>.</w:t>
      </w:r>
    </w:p>
    <w:p w14:paraId="6C047BD3" w14:textId="77777777" w:rsidR="00AB5A56" w:rsidRPr="00312A95" w:rsidRDefault="00AB5A56" w:rsidP="00AB5A56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Discussion</w:t>
      </w:r>
    </w:p>
    <w:p w14:paraId="030F2E64" w14:textId="77777777" w:rsidR="00AB5A56" w:rsidRDefault="00AB5A56" w:rsidP="00AB5A56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Pr="00DC54E9">
        <w:rPr>
          <w:rFonts w:ascii="Arial" w:hAnsi="Arial" w:cs="Arial"/>
        </w:rPr>
        <w:t>NB-I</w:t>
      </w:r>
      <w:r>
        <w:rPr>
          <w:rFonts w:ascii="Arial" w:hAnsi="Arial" w:cs="Arial"/>
        </w:rPr>
        <w:t>o</w:t>
      </w:r>
      <w:r w:rsidRPr="00DC54E9">
        <w:rPr>
          <w:rFonts w:ascii="Arial" w:hAnsi="Arial" w:cs="Arial"/>
        </w:rPr>
        <w:t xml:space="preserve">T UEs using Control Plane </w:t>
      </w:r>
      <w:proofErr w:type="spellStart"/>
      <w:r w:rsidRPr="00DC54E9">
        <w:rPr>
          <w:rFonts w:ascii="Arial" w:hAnsi="Arial" w:cs="Arial"/>
        </w:rPr>
        <w:t>CIoT</w:t>
      </w:r>
      <w:proofErr w:type="spellEnd"/>
      <w:r w:rsidRPr="00DC54E9">
        <w:rPr>
          <w:rFonts w:ascii="Arial" w:hAnsi="Arial" w:cs="Arial"/>
        </w:rPr>
        <w:t xml:space="preserve"> EPS optimizations</w:t>
      </w:r>
      <w:r>
        <w:rPr>
          <w:rFonts w:ascii="Arial" w:hAnsi="Arial" w:cs="Arial"/>
        </w:rPr>
        <w:t xml:space="preserve">, in the case of, for example, Radio Link Failure (RLF), </w:t>
      </w:r>
      <w:r w:rsidRPr="00DC54E9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will initiate </w:t>
      </w:r>
      <w:r w:rsidRPr="00DC54E9">
        <w:rPr>
          <w:rFonts w:ascii="Arial" w:hAnsi="Arial" w:cs="Arial"/>
        </w:rPr>
        <w:t>a RRC Re-establishment procedure</w:t>
      </w:r>
      <w:r>
        <w:rPr>
          <w:rFonts w:ascii="Arial" w:hAnsi="Arial" w:cs="Arial"/>
        </w:rPr>
        <w:t xml:space="preserve">.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receives the RRC Connection Reestablishment and uses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CP Relocation Indication procedure to request authentication and establishment of the S1 connection. There are quite a lot of procedures involved between the MME and the new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/ old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>. Taking the case of EPS as example:</w:t>
      </w:r>
    </w:p>
    <w:p w14:paraId="7873529E" w14:textId="77777777" w:rsidR="00AB5A56" w:rsidRPr="00B767BC" w:rsidRDefault="00AB5A56" w:rsidP="00AB5A56">
      <w:pPr>
        <w:rPr>
          <w:rFonts w:ascii="Arial" w:hAnsi="Arial" w:cs="Arial"/>
          <w:b/>
        </w:rPr>
      </w:pPr>
      <w:r w:rsidRPr="00B767BC">
        <w:rPr>
          <w:rFonts w:ascii="Arial" w:hAnsi="Arial" w:cs="Arial"/>
          <w:b/>
        </w:rPr>
        <w:t xml:space="preserve">New </w:t>
      </w:r>
      <w:proofErr w:type="spellStart"/>
      <w:r w:rsidRPr="00B767BC">
        <w:rPr>
          <w:rFonts w:ascii="Arial" w:hAnsi="Arial" w:cs="Arial"/>
          <w:b/>
        </w:rPr>
        <w:t>eNB</w:t>
      </w:r>
      <w:proofErr w:type="spellEnd"/>
      <w:r w:rsidRPr="00B767BC">
        <w:rPr>
          <w:rFonts w:ascii="Arial" w:hAnsi="Arial" w:cs="Arial"/>
          <w:b/>
        </w:rPr>
        <w:t xml:space="preserve"> &lt;-&gt; MME</w:t>
      </w:r>
    </w:p>
    <w:p w14:paraId="7B35829D" w14:textId="77777777" w:rsidR="00AB5A56" w:rsidRDefault="00AB5A56" w:rsidP="00AB5A5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Step 1: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receives the RRC Connection Reestablishment should trigger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CP Relocation procedure; </w:t>
      </w:r>
    </w:p>
    <w:p w14:paraId="4EE0C4AF" w14:textId="77777777" w:rsidR="00AB5A56" w:rsidRDefault="00AB5A56" w:rsidP="00AB5A5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Step 2: MME initiates the Connection Establishment procedure to setup the S1 </w:t>
      </w:r>
      <w:proofErr w:type="gramStart"/>
      <w:r>
        <w:rPr>
          <w:rFonts w:ascii="Arial" w:hAnsi="Arial" w:cs="Arial"/>
        </w:rPr>
        <w:t>connection;</w:t>
      </w:r>
      <w:proofErr w:type="gramEnd"/>
    </w:p>
    <w:p w14:paraId="1FE64CF6" w14:textId="77777777" w:rsidR="00AB5A56" w:rsidRDefault="00AB5A56" w:rsidP="00AB5A56">
      <w:pPr>
        <w:rPr>
          <w:rFonts w:ascii="Arial" w:hAnsi="Arial" w:cs="Arial"/>
        </w:rPr>
      </w:pPr>
      <w:r>
        <w:rPr>
          <w:rFonts w:ascii="Arial" w:hAnsi="Arial" w:cs="Arial"/>
        </w:rPr>
        <w:t>(See below)</w:t>
      </w:r>
    </w:p>
    <w:p w14:paraId="6123359C" w14:textId="77777777" w:rsidR="00AB5A56" w:rsidRDefault="00AB5A56" w:rsidP="00AB5A56">
      <w:pPr>
        <w:rPr>
          <w:rFonts w:ascii="Arial" w:hAnsi="Arial" w:cs="Arial"/>
        </w:rPr>
      </w:pPr>
    </w:p>
    <w:p w14:paraId="1ECC7D03" w14:textId="77777777" w:rsidR="00AB5A56" w:rsidRDefault="00AB5A56" w:rsidP="00AB5A56">
      <w:pPr>
        <w:rPr>
          <w:rFonts w:ascii="Arial" w:hAnsi="Arial" w:cs="Arial"/>
        </w:rPr>
      </w:pPr>
      <w:r w:rsidRPr="00B60A7F">
        <w:object w:dxaOrig="7699" w:dyaOrig="2204" w14:anchorId="1504F5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75pt;height:110.25pt" o:ole="">
            <v:imagedata r:id="rId10" o:title=""/>
          </v:shape>
          <o:OLEObject Type="Embed" ProgID="Visio.Drawing.11" ShapeID="_x0000_i1025" DrawAspect="Content" ObjectID="_1696348737" r:id="rId11"/>
        </w:object>
      </w:r>
    </w:p>
    <w:p w14:paraId="25E49FAD" w14:textId="77777777" w:rsidR="00AB5A56" w:rsidRDefault="00AB5A56" w:rsidP="00AB5A56">
      <w:pPr>
        <w:rPr>
          <w:rFonts w:ascii="Arial" w:hAnsi="Arial" w:cs="Arial"/>
          <w:b/>
        </w:rPr>
      </w:pPr>
    </w:p>
    <w:p w14:paraId="4ECE838B" w14:textId="77777777" w:rsidR="00AB5A56" w:rsidRPr="00B767BC" w:rsidRDefault="00AB5A56" w:rsidP="00AB5A56">
      <w:pPr>
        <w:rPr>
          <w:rFonts w:ascii="Arial" w:hAnsi="Arial" w:cs="Arial"/>
          <w:b/>
        </w:rPr>
      </w:pPr>
      <w:r w:rsidRPr="00B767BC">
        <w:rPr>
          <w:rFonts w:ascii="Arial" w:hAnsi="Arial" w:cs="Arial"/>
          <w:b/>
        </w:rPr>
        <w:lastRenderedPageBreak/>
        <w:t xml:space="preserve">Old </w:t>
      </w:r>
      <w:proofErr w:type="spellStart"/>
      <w:r w:rsidRPr="00B767BC">
        <w:rPr>
          <w:rFonts w:ascii="Arial" w:hAnsi="Arial" w:cs="Arial"/>
          <w:b/>
        </w:rPr>
        <w:t>eNB</w:t>
      </w:r>
      <w:proofErr w:type="spellEnd"/>
      <w:r w:rsidRPr="00B767BC">
        <w:rPr>
          <w:rFonts w:ascii="Arial" w:hAnsi="Arial" w:cs="Arial"/>
          <w:b/>
        </w:rPr>
        <w:t xml:space="preserve"> &lt;-&gt; MME</w:t>
      </w:r>
    </w:p>
    <w:p w14:paraId="63994136" w14:textId="77777777" w:rsidR="00AB5A56" w:rsidRDefault="00AB5A56" w:rsidP="00AB5A5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Step 3: MME initiates MME CP Relocation procedure, to inform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served the UE early that UE has now moved to another </w:t>
      </w:r>
      <w:proofErr w:type="spellStart"/>
      <w:r>
        <w:rPr>
          <w:rFonts w:ascii="Arial" w:hAnsi="Arial" w:cs="Arial"/>
        </w:rPr>
        <w:t>eNB</w:t>
      </w:r>
      <w:proofErr w:type="spellEnd"/>
    </w:p>
    <w:p w14:paraId="0967AD08" w14:textId="77777777" w:rsidR="00AB5A56" w:rsidRDefault="00AB5A56" w:rsidP="00AB5A5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Step 4: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informs MME the NAS-PDUs not delivered. </w:t>
      </w:r>
    </w:p>
    <w:p w14:paraId="6965BB69" w14:textId="77777777" w:rsidR="00AB5A56" w:rsidRDefault="00AB5A56" w:rsidP="00AB5A56">
      <w:pPr>
        <w:rPr>
          <w:rFonts w:ascii="Arial" w:hAnsi="Arial" w:cs="Arial"/>
        </w:rPr>
      </w:pPr>
      <w:r>
        <w:rPr>
          <w:rFonts w:ascii="Arial" w:hAnsi="Arial" w:cs="Arial"/>
        </w:rPr>
        <w:t>(See below)</w:t>
      </w:r>
    </w:p>
    <w:p w14:paraId="7ED38B20" w14:textId="77777777" w:rsidR="00AB5A56" w:rsidRDefault="00AB5A56" w:rsidP="00AB5A56"/>
    <w:p w14:paraId="148D3E9E" w14:textId="77777777" w:rsidR="00AB5A56" w:rsidRDefault="00AB5A56" w:rsidP="00AB5A56">
      <w:pPr>
        <w:rPr>
          <w:rFonts w:ascii="Arial" w:hAnsi="Arial" w:cs="Arial"/>
        </w:rPr>
      </w:pPr>
      <w:r w:rsidRPr="00B60A7F">
        <w:object w:dxaOrig="5878" w:dyaOrig="2097" w14:anchorId="7A394F01">
          <v:shape id="_x0000_i1026" type="#_x0000_t75" style="width:293.25pt;height:105pt" o:ole="">
            <v:imagedata r:id="rId12" o:title=""/>
          </v:shape>
          <o:OLEObject Type="Embed" ProgID="Visio.Drawing.11" ShapeID="_x0000_i1026" DrawAspect="Content" ObjectID="_1696348738" r:id="rId13"/>
        </w:object>
      </w:r>
    </w:p>
    <w:p w14:paraId="09A7EDC5" w14:textId="77777777" w:rsidR="00AB5A56" w:rsidRDefault="00AB5A56" w:rsidP="00AB5A56">
      <w:pPr>
        <w:rPr>
          <w:b/>
          <w:noProof/>
        </w:rPr>
      </w:pPr>
      <w:r w:rsidRPr="00391844">
        <w:rPr>
          <w:b/>
          <w:noProof/>
        </w:rPr>
        <w:t>Old eNB &lt;-&gt; MME</w:t>
      </w:r>
    </w:p>
    <w:p w14:paraId="0A596527" w14:textId="77777777" w:rsidR="00AB5A56" w:rsidRDefault="00AB5A56" w:rsidP="00AB5A56">
      <w:pPr>
        <w:rPr>
          <w:rFonts w:ascii="Arial" w:hAnsi="Arial" w:cs="Arial"/>
        </w:rPr>
      </w:pPr>
      <w:r w:rsidRPr="00654401">
        <w:rPr>
          <w:rFonts w:ascii="Arial" w:hAnsi="Arial" w:cs="Arial"/>
        </w:rPr>
        <w:t>Eventually,</w:t>
      </w:r>
      <w:r>
        <w:rPr>
          <w:rFonts w:ascii="Arial" w:hAnsi="Arial" w:cs="Arial"/>
        </w:rPr>
        <w:t xml:space="preserve"> the UE Context and the associated S1 is released in the old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and MME.</w:t>
      </w:r>
    </w:p>
    <w:p w14:paraId="228A40B1" w14:textId="77777777" w:rsidR="00AB5A56" w:rsidRDefault="00AB5A56" w:rsidP="00AB5A56">
      <w:pPr>
        <w:rPr>
          <w:rFonts w:ascii="Arial" w:hAnsi="Arial" w:cs="Arial"/>
        </w:rPr>
      </w:pPr>
      <w:r>
        <w:rPr>
          <w:rFonts w:ascii="Arial" w:hAnsi="Arial" w:cs="Arial"/>
        </w:rPr>
        <w:t>Step 5:</w:t>
      </w:r>
      <w:r>
        <w:rPr>
          <w:rFonts w:ascii="Arial" w:hAnsi="Arial" w:cs="Arial"/>
        </w:rPr>
        <w:tab/>
        <w:t xml:space="preserve">The old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triggers UE Context Release (Optional)</w:t>
      </w:r>
    </w:p>
    <w:p w14:paraId="2CE090A2" w14:textId="77777777" w:rsidR="00AB5A56" w:rsidRPr="00654401" w:rsidRDefault="00AB5A56" w:rsidP="00AB5A5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Step 6: MME triggers UE Context Release procedure to release in the old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>.</w:t>
      </w:r>
    </w:p>
    <w:p w14:paraId="3E195185" w14:textId="77777777" w:rsidR="00AB5A56" w:rsidRDefault="00AB5A56" w:rsidP="00AB5A56">
      <w:pPr>
        <w:rPr>
          <w:rFonts w:ascii="Arial" w:hAnsi="Arial" w:cs="Arial"/>
        </w:rPr>
      </w:pPr>
      <w:r w:rsidRPr="00B60A7F">
        <w:rPr>
          <w:noProof/>
        </w:rPr>
        <w:drawing>
          <wp:inline distT="0" distB="0" distL="0" distR="0" wp14:anchorId="7616DFE5" wp14:editId="66985A29">
            <wp:extent cx="5934075" cy="1695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93DC5" w14:textId="77777777" w:rsidR="00AB5A56" w:rsidRDefault="00AB5A56" w:rsidP="00AB5A56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Now in the case of Intra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CP Relocation, the new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and the old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are the same. The MME upon the reception of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CP Relocation can determine that the UE is doing the RRC Connection Reestablishment towards the same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>.</w:t>
      </w:r>
    </w:p>
    <w:p w14:paraId="36A3A255" w14:textId="77777777" w:rsidR="00AB5A56" w:rsidRDefault="00AB5A56" w:rsidP="00AB5A5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our opinion, then the above steps could be simplified and enhanced, which would meet the above WID objective. </w:t>
      </w:r>
    </w:p>
    <w:p w14:paraId="3E9762C8" w14:textId="77777777" w:rsidR="00AB5A56" w:rsidRDefault="00AB5A56" w:rsidP="00AB5A56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bookmarkStart w:id="1" w:name="_Hlk85723151"/>
      <w:r>
        <w:rPr>
          <w:rFonts w:ascii="Arial" w:hAnsi="Arial" w:cs="Arial"/>
        </w:rPr>
        <w:t xml:space="preserve">some of the steps towards the old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, from Step 3 to Step 6 can be skipped </w:t>
      </w:r>
      <w:bookmarkEnd w:id="1"/>
      <w:r>
        <w:rPr>
          <w:rFonts w:ascii="Arial" w:hAnsi="Arial" w:cs="Arial"/>
        </w:rPr>
        <w:t>to simplify the handling.</w:t>
      </w:r>
    </w:p>
    <w:p w14:paraId="50B56C92" w14:textId="77777777" w:rsidR="00AB5A56" w:rsidRDefault="00AB5A56" w:rsidP="00AB5A56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 xml:space="preserve">:   </w:t>
      </w:r>
      <w:r>
        <w:rPr>
          <w:b/>
          <w:lang w:val="en-US"/>
        </w:rPr>
        <w:t xml:space="preserve">RAN3 to discuss the enhancements related to Intra </w:t>
      </w:r>
      <w:proofErr w:type="spellStart"/>
      <w:r>
        <w:rPr>
          <w:b/>
          <w:lang w:val="en-US"/>
        </w:rPr>
        <w:t>eNB</w:t>
      </w:r>
      <w:proofErr w:type="spellEnd"/>
      <w:r>
        <w:rPr>
          <w:b/>
          <w:lang w:val="en-US"/>
        </w:rPr>
        <w:t xml:space="preserve"> CP Relocation for NB-IoT</w:t>
      </w:r>
    </w:p>
    <w:p w14:paraId="5B12F5AE" w14:textId="3AD080C3" w:rsidR="00AB5A56" w:rsidRPr="00432C3F" w:rsidRDefault="00AB5A56" w:rsidP="00AB5A56">
      <w:pPr>
        <w:rPr>
          <w:b/>
          <w:lang w:val="en-US"/>
        </w:rPr>
      </w:pPr>
      <w:r>
        <w:rPr>
          <w:b/>
          <w:lang w:val="en-US"/>
        </w:rPr>
        <w:t xml:space="preserve">Proposal 2:   To improve RLF latency, we propose that </w:t>
      </w:r>
      <w:r w:rsidRPr="00D64B4D">
        <w:rPr>
          <w:b/>
          <w:lang w:val="en-US"/>
        </w:rPr>
        <w:t xml:space="preserve">the steps towards the old </w:t>
      </w:r>
      <w:proofErr w:type="spellStart"/>
      <w:r w:rsidRPr="00D64B4D">
        <w:rPr>
          <w:b/>
          <w:lang w:val="en-US"/>
        </w:rPr>
        <w:t>eNB</w:t>
      </w:r>
      <w:proofErr w:type="spellEnd"/>
      <w:r w:rsidRPr="00D64B4D">
        <w:rPr>
          <w:b/>
          <w:lang w:val="en-US"/>
        </w:rPr>
        <w:t xml:space="preserve">, </w:t>
      </w:r>
      <w:r>
        <w:rPr>
          <w:b/>
          <w:lang w:val="en-US"/>
        </w:rPr>
        <w:t xml:space="preserve">e.g., </w:t>
      </w:r>
      <w:r w:rsidRPr="00D64B4D">
        <w:rPr>
          <w:b/>
          <w:lang w:val="en-US"/>
        </w:rPr>
        <w:t xml:space="preserve">from Step 3 to Step 6 </w:t>
      </w:r>
      <w:r>
        <w:rPr>
          <w:b/>
          <w:lang w:val="en-US"/>
        </w:rPr>
        <w:t>above to</w:t>
      </w:r>
      <w:r w:rsidRPr="00D64B4D">
        <w:rPr>
          <w:b/>
          <w:lang w:val="en-US"/>
        </w:rPr>
        <w:t xml:space="preserve"> be skipped  </w:t>
      </w:r>
    </w:p>
    <w:p w14:paraId="0167E97C" w14:textId="77777777" w:rsidR="00AB5A56" w:rsidRPr="004A5FA8" w:rsidRDefault="00AB5A56" w:rsidP="00AB5A56">
      <w:pPr>
        <w:pStyle w:val="Heading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Proposal</w:t>
      </w:r>
    </w:p>
    <w:p w14:paraId="0A74E249" w14:textId="77777777" w:rsidR="00AB5A56" w:rsidRDefault="00AB5A56" w:rsidP="00AB5A56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 xml:space="preserve">:   </w:t>
      </w:r>
      <w:r>
        <w:rPr>
          <w:b/>
          <w:lang w:val="en-US"/>
        </w:rPr>
        <w:t xml:space="preserve">RAN3 to discuss the enhancements related to Intra </w:t>
      </w:r>
      <w:proofErr w:type="spellStart"/>
      <w:r>
        <w:rPr>
          <w:b/>
          <w:lang w:val="en-US"/>
        </w:rPr>
        <w:t>eNB</w:t>
      </w:r>
      <w:proofErr w:type="spellEnd"/>
      <w:r>
        <w:rPr>
          <w:b/>
          <w:lang w:val="en-US"/>
        </w:rPr>
        <w:t xml:space="preserve"> CP Relocation for NB-IoT</w:t>
      </w:r>
    </w:p>
    <w:p w14:paraId="6FEEFD9B" w14:textId="77777777" w:rsidR="00AB5A56" w:rsidRPr="00432C3F" w:rsidRDefault="00AB5A56" w:rsidP="00AB5A56">
      <w:pPr>
        <w:rPr>
          <w:b/>
          <w:lang w:val="en-US"/>
        </w:rPr>
      </w:pPr>
      <w:r>
        <w:rPr>
          <w:b/>
          <w:lang w:val="en-US"/>
        </w:rPr>
        <w:t xml:space="preserve">Proposal 2:   To improve RLF latency, we propose that </w:t>
      </w:r>
      <w:r w:rsidRPr="00D64B4D">
        <w:rPr>
          <w:b/>
          <w:lang w:val="en-US"/>
        </w:rPr>
        <w:t xml:space="preserve">the steps towards the old </w:t>
      </w:r>
      <w:proofErr w:type="spellStart"/>
      <w:r w:rsidRPr="00D64B4D">
        <w:rPr>
          <w:b/>
          <w:lang w:val="en-US"/>
        </w:rPr>
        <w:t>eNB</w:t>
      </w:r>
      <w:proofErr w:type="spellEnd"/>
      <w:r w:rsidRPr="00D64B4D">
        <w:rPr>
          <w:b/>
          <w:lang w:val="en-US"/>
        </w:rPr>
        <w:t xml:space="preserve">, </w:t>
      </w:r>
      <w:r>
        <w:rPr>
          <w:b/>
          <w:lang w:val="en-US"/>
        </w:rPr>
        <w:t xml:space="preserve">e.g., </w:t>
      </w:r>
      <w:r w:rsidRPr="00D64B4D">
        <w:rPr>
          <w:b/>
          <w:lang w:val="en-US"/>
        </w:rPr>
        <w:t xml:space="preserve">from Step 3 to Step 6 </w:t>
      </w:r>
      <w:r>
        <w:rPr>
          <w:b/>
          <w:lang w:val="en-US"/>
        </w:rPr>
        <w:t>above to</w:t>
      </w:r>
      <w:r w:rsidRPr="00D64B4D">
        <w:rPr>
          <w:b/>
          <w:lang w:val="en-US"/>
        </w:rPr>
        <w:t xml:space="preserve"> be skipped  </w:t>
      </w:r>
    </w:p>
    <w:p w14:paraId="16B6F8FD" w14:textId="77777777" w:rsidR="00AB5A56" w:rsidRPr="004A5FA8" w:rsidRDefault="00AB5A56" w:rsidP="00AB5A56">
      <w:pPr>
        <w:pStyle w:val="Heading1"/>
        <w:rPr>
          <w:lang w:val="en-US"/>
        </w:rPr>
      </w:pPr>
      <w:r>
        <w:rPr>
          <w:lang w:eastAsia="zh-CN"/>
        </w:rPr>
        <w:lastRenderedPageBreak/>
        <w:t>4</w:t>
      </w:r>
      <w:r>
        <w:rPr>
          <w:lang w:eastAsia="zh-CN"/>
        </w:rPr>
        <w:tab/>
        <w:t>References</w:t>
      </w:r>
    </w:p>
    <w:p w14:paraId="047ACCFE" w14:textId="77777777" w:rsidR="00AB5A56" w:rsidRPr="008F5635" w:rsidRDefault="00AB5A56" w:rsidP="00AB5A56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Pr="00312A95">
        <w:rPr>
          <w:lang w:val="en-US"/>
        </w:rPr>
        <w:t>R3-211919 Consideration on Rel-17 enhancements for NB-IoT and LTE-MTC</w:t>
      </w:r>
      <w:r>
        <w:rPr>
          <w:lang w:val="en-US"/>
        </w:rPr>
        <w:t>, WID Rapporteur</w:t>
      </w:r>
    </w:p>
    <w:p w14:paraId="189FD4D5" w14:textId="3C02D610" w:rsidR="008F5635" w:rsidRPr="00AB5A56" w:rsidRDefault="008F5635" w:rsidP="00AB5A56"/>
    <w:sectPr w:rsidR="008F5635" w:rsidRPr="00AB5A56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98A3AF" w14:textId="77777777" w:rsidR="00A35F0B" w:rsidRDefault="00A35F0B">
      <w:pPr>
        <w:spacing w:after="0"/>
      </w:pPr>
      <w:r>
        <w:separator/>
      </w:r>
    </w:p>
  </w:endnote>
  <w:endnote w:type="continuationSeparator" w:id="0">
    <w:p w14:paraId="239D89B6" w14:textId="77777777" w:rsidR="00A35F0B" w:rsidRDefault="00A35F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956C1" w14:textId="77777777" w:rsidR="00A35F0B" w:rsidRDefault="00A35F0B">
      <w:pPr>
        <w:spacing w:after="0"/>
      </w:pPr>
      <w:r>
        <w:separator/>
      </w:r>
    </w:p>
  </w:footnote>
  <w:footnote w:type="continuationSeparator" w:id="0">
    <w:p w14:paraId="4249D1B0" w14:textId="77777777" w:rsidR="00A35F0B" w:rsidRDefault="00A35F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905D05"/>
    <w:multiLevelType w:val="hybridMultilevel"/>
    <w:tmpl w:val="8708C1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3"/>
  </w:num>
  <w:num w:numId="4">
    <w:abstractNumId w:val="8"/>
  </w:num>
  <w:num w:numId="5">
    <w:abstractNumId w:val="2"/>
  </w:num>
  <w:num w:numId="6">
    <w:abstractNumId w:val="17"/>
  </w:num>
  <w:num w:numId="7">
    <w:abstractNumId w:val="3"/>
  </w:num>
  <w:num w:numId="8">
    <w:abstractNumId w:val="12"/>
  </w:num>
  <w:num w:numId="9">
    <w:abstractNumId w:val="10"/>
  </w:num>
  <w:num w:numId="10">
    <w:abstractNumId w:val="16"/>
  </w:num>
  <w:num w:numId="11">
    <w:abstractNumId w:val="14"/>
  </w:num>
  <w:num w:numId="12">
    <w:abstractNumId w:val="0"/>
  </w:num>
  <w:num w:numId="13">
    <w:abstractNumId w:val="19"/>
  </w:num>
  <w:num w:numId="14">
    <w:abstractNumId w:val="18"/>
  </w:num>
  <w:num w:numId="15">
    <w:abstractNumId w:val="4"/>
  </w:num>
  <w:num w:numId="16">
    <w:abstractNumId w:val="1"/>
  </w:num>
  <w:num w:numId="17">
    <w:abstractNumId w:val="25"/>
  </w:num>
  <w:num w:numId="18">
    <w:abstractNumId w:val="23"/>
  </w:num>
  <w:num w:numId="19">
    <w:abstractNumId w:val="15"/>
  </w:num>
  <w:num w:numId="20">
    <w:abstractNumId w:val="6"/>
  </w:num>
  <w:num w:numId="21">
    <w:abstractNumId w:val="5"/>
  </w:num>
  <w:num w:numId="22">
    <w:abstractNumId w:val="9"/>
  </w:num>
  <w:num w:numId="23">
    <w:abstractNumId w:val="22"/>
  </w:num>
  <w:num w:numId="24">
    <w:abstractNumId w:val="20"/>
  </w:num>
  <w:num w:numId="25">
    <w:abstractNumId w:val="11"/>
  </w:num>
  <w:num w:numId="2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3F8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325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0C97"/>
    <w:rsid w:val="000A27F1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4FF1"/>
    <w:rsid w:val="001061B5"/>
    <w:rsid w:val="0011026A"/>
    <w:rsid w:val="00120199"/>
    <w:rsid w:val="00123FF4"/>
    <w:rsid w:val="001307B0"/>
    <w:rsid w:val="0013096F"/>
    <w:rsid w:val="00131266"/>
    <w:rsid w:val="001346E6"/>
    <w:rsid w:val="001367AD"/>
    <w:rsid w:val="00136B1D"/>
    <w:rsid w:val="00140B6D"/>
    <w:rsid w:val="00140FDA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4A5B"/>
    <w:rsid w:val="001751D0"/>
    <w:rsid w:val="00180BE7"/>
    <w:rsid w:val="00182C64"/>
    <w:rsid w:val="001835CB"/>
    <w:rsid w:val="00183C1A"/>
    <w:rsid w:val="00185C8F"/>
    <w:rsid w:val="00194427"/>
    <w:rsid w:val="001A4232"/>
    <w:rsid w:val="001A446C"/>
    <w:rsid w:val="001A77C1"/>
    <w:rsid w:val="001A7893"/>
    <w:rsid w:val="001B07D3"/>
    <w:rsid w:val="001B1DB2"/>
    <w:rsid w:val="001B5212"/>
    <w:rsid w:val="001B650F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57E3"/>
    <w:rsid w:val="001D73DD"/>
    <w:rsid w:val="001E11DA"/>
    <w:rsid w:val="001E1F5C"/>
    <w:rsid w:val="001F65A7"/>
    <w:rsid w:val="00200759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1CC5"/>
    <w:rsid w:val="00273123"/>
    <w:rsid w:val="0027605F"/>
    <w:rsid w:val="00276F7B"/>
    <w:rsid w:val="00277CC9"/>
    <w:rsid w:val="0028057E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E46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2A95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31D98"/>
    <w:rsid w:val="0033223B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77084"/>
    <w:rsid w:val="00383545"/>
    <w:rsid w:val="00384100"/>
    <w:rsid w:val="0038675F"/>
    <w:rsid w:val="00391844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17CE8"/>
    <w:rsid w:val="004213FC"/>
    <w:rsid w:val="004239B1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F71"/>
    <w:rsid w:val="004376E8"/>
    <w:rsid w:val="004413AA"/>
    <w:rsid w:val="00441F50"/>
    <w:rsid w:val="00442222"/>
    <w:rsid w:val="0044246A"/>
    <w:rsid w:val="00444AD4"/>
    <w:rsid w:val="00444D46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3A"/>
    <w:rsid w:val="00490EFC"/>
    <w:rsid w:val="0049139D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6F29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47CB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D4B"/>
    <w:rsid w:val="00530F4E"/>
    <w:rsid w:val="0053262B"/>
    <w:rsid w:val="00534912"/>
    <w:rsid w:val="00535465"/>
    <w:rsid w:val="0053565A"/>
    <w:rsid w:val="005364EC"/>
    <w:rsid w:val="00537628"/>
    <w:rsid w:val="00543A43"/>
    <w:rsid w:val="005449E6"/>
    <w:rsid w:val="005465EC"/>
    <w:rsid w:val="005512C9"/>
    <w:rsid w:val="00552FA4"/>
    <w:rsid w:val="005634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4822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1E42"/>
    <w:rsid w:val="005C32E8"/>
    <w:rsid w:val="005C492F"/>
    <w:rsid w:val="005C49C3"/>
    <w:rsid w:val="005C54FF"/>
    <w:rsid w:val="005D495F"/>
    <w:rsid w:val="005F0150"/>
    <w:rsid w:val="005F1FA5"/>
    <w:rsid w:val="005F23D1"/>
    <w:rsid w:val="005F3055"/>
    <w:rsid w:val="005F46DB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5298B"/>
    <w:rsid w:val="00654086"/>
    <w:rsid w:val="0065425F"/>
    <w:rsid w:val="00654401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C3A16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264C"/>
    <w:rsid w:val="00745EF3"/>
    <w:rsid w:val="0074752A"/>
    <w:rsid w:val="0075024C"/>
    <w:rsid w:val="00751164"/>
    <w:rsid w:val="007531DC"/>
    <w:rsid w:val="00753F87"/>
    <w:rsid w:val="00754D43"/>
    <w:rsid w:val="00757280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069D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306C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0C58"/>
    <w:rsid w:val="008913F2"/>
    <w:rsid w:val="008919F7"/>
    <w:rsid w:val="008927F9"/>
    <w:rsid w:val="00895C6D"/>
    <w:rsid w:val="00896457"/>
    <w:rsid w:val="0089674B"/>
    <w:rsid w:val="00897159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D17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58A2"/>
    <w:rsid w:val="00922D2D"/>
    <w:rsid w:val="009260C9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90F"/>
    <w:rsid w:val="00982076"/>
    <w:rsid w:val="00983A5D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70D"/>
    <w:rsid w:val="009A0F7B"/>
    <w:rsid w:val="009A4EDA"/>
    <w:rsid w:val="009A6197"/>
    <w:rsid w:val="009A62C1"/>
    <w:rsid w:val="009B1269"/>
    <w:rsid w:val="009B4E0F"/>
    <w:rsid w:val="009B6788"/>
    <w:rsid w:val="009C1580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066D"/>
    <w:rsid w:val="00A12332"/>
    <w:rsid w:val="00A14600"/>
    <w:rsid w:val="00A15E56"/>
    <w:rsid w:val="00A23626"/>
    <w:rsid w:val="00A27733"/>
    <w:rsid w:val="00A30AEF"/>
    <w:rsid w:val="00A31F9F"/>
    <w:rsid w:val="00A33459"/>
    <w:rsid w:val="00A339D0"/>
    <w:rsid w:val="00A33BB9"/>
    <w:rsid w:val="00A349F7"/>
    <w:rsid w:val="00A353DC"/>
    <w:rsid w:val="00A35F0B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63719"/>
    <w:rsid w:val="00A63D09"/>
    <w:rsid w:val="00A63EF4"/>
    <w:rsid w:val="00A67D38"/>
    <w:rsid w:val="00A70544"/>
    <w:rsid w:val="00A730C1"/>
    <w:rsid w:val="00A74D97"/>
    <w:rsid w:val="00A770A1"/>
    <w:rsid w:val="00A81ED3"/>
    <w:rsid w:val="00A827F2"/>
    <w:rsid w:val="00A832D2"/>
    <w:rsid w:val="00A84A53"/>
    <w:rsid w:val="00A92389"/>
    <w:rsid w:val="00A944A7"/>
    <w:rsid w:val="00A95578"/>
    <w:rsid w:val="00AA0B83"/>
    <w:rsid w:val="00AA26A7"/>
    <w:rsid w:val="00AA36D1"/>
    <w:rsid w:val="00AA4219"/>
    <w:rsid w:val="00AB250B"/>
    <w:rsid w:val="00AB49DB"/>
    <w:rsid w:val="00AB554B"/>
    <w:rsid w:val="00AB5A56"/>
    <w:rsid w:val="00AC21C4"/>
    <w:rsid w:val="00AC566D"/>
    <w:rsid w:val="00AC629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6610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6837"/>
    <w:rsid w:val="00B07A30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CD7"/>
    <w:rsid w:val="00B4619B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67BC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4F51"/>
    <w:rsid w:val="00BD5F5C"/>
    <w:rsid w:val="00BE0C55"/>
    <w:rsid w:val="00BE0F57"/>
    <w:rsid w:val="00BE1B0F"/>
    <w:rsid w:val="00BE205F"/>
    <w:rsid w:val="00BE3A5A"/>
    <w:rsid w:val="00BE519D"/>
    <w:rsid w:val="00BF45AE"/>
    <w:rsid w:val="00BF51E3"/>
    <w:rsid w:val="00BF526D"/>
    <w:rsid w:val="00BF5779"/>
    <w:rsid w:val="00BF6CC9"/>
    <w:rsid w:val="00C0261E"/>
    <w:rsid w:val="00C02A77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1E0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3D32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C54E9"/>
    <w:rsid w:val="00DD0B6D"/>
    <w:rsid w:val="00DD0EBB"/>
    <w:rsid w:val="00DD1B2E"/>
    <w:rsid w:val="00DD2380"/>
    <w:rsid w:val="00DD6516"/>
    <w:rsid w:val="00DE1E95"/>
    <w:rsid w:val="00DE6BB0"/>
    <w:rsid w:val="00DF297C"/>
    <w:rsid w:val="00DF4DC4"/>
    <w:rsid w:val="00E018A3"/>
    <w:rsid w:val="00E033BD"/>
    <w:rsid w:val="00E044AB"/>
    <w:rsid w:val="00E06327"/>
    <w:rsid w:val="00E10DDA"/>
    <w:rsid w:val="00E14EBC"/>
    <w:rsid w:val="00E21396"/>
    <w:rsid w:val="00E2249A"/>
    <w:rsid w:val="00E236F5"/>
    <w:rsid w:val="00E31D6F"/>
    <w:rsid w:val="00E31E25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029"/>
    <w:rsid w:val="00F55AB8"/>
    <w:rsid w:val="00F55B65"/>
    <w:rsid w:val="00F56DD2"/>
    <w:rsid w:val="00F56E2E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11F"/>
    <w:rsid w:val="00FA11AD"/>
    <w:rsid w:val="00FA1B86"/>
    <w:rsid w:val="00FA5CC4"/>
    <w:rsid w:val="00FB0C94"/>
    <w:rsid w:val="00FB28F2"/>
    <w:rsid w:val="00FB5154"/>
    <w:rsid w:val="00FC221C"/>
    <w:rsid w:val="00FC292D"/>
    <w:rsid w:val="00FC453C"/>
    <w:rsid w:val="00FC57A4"/>
    <w:rsid w:val="00FC6D1D"/>
    <w:rsid w:val="00FD0DFA"/>
    <w:rsid w:val="00FD1C3A"/>
    <w:rsid w:val="00FD1DF0"/>
    <w:rsid w:val="00FD20F6"/>
    <w:rsid w:val="00FD73DF"/>
    <w:rsid w:val="00FD7FF4"/>
    <w:rsid w:val="00FE2373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12A9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6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E30EBB-81D3-40B4-BC14-8C46DB4A56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07E4EA-8095-4EF4-A8C4-1E9F36CC5E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831ECDE-21F1-4E7B-9888-2C2FEC2D4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527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4</cp:revision>
  <cp:lastPrinted>2018-05-22T10:28:00Z</cp:lastPrinted>
  <dcterms:created xsi:type="dcterms:W3CDTF">2021-10-20T16:38:00Z</dcterms:created>
  <dcterms:modified xsi:type="dcterms:W3CDTF">2021-10-21T17:12:00Z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